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FB57" w14:textId="77777777" w:rsidR="004A6709" w:rsidRPr="0051472C" w:rsidRDefault="00D100F4" w:rsidP="0051472C">
      <w:pPr>
        <w:pStyle w:val="DescriptororName"/>
      </w:pPr>
      <w:r>
        <w:t xml:space="preserve">SafeWork </w:t>
      </w:r>
      <w:r w:rsidR="00066AAE" w:rsidRPr="00066AAE">
        <w:t>NSW</w:t>
      </w:r>
      <w:r w:rsidR="00D75201" w:rsidRPr="0051472C">
        <w:tab/>
      </w:r>
      <w:r w:rsidR="00D75201" w:rsidRPr="0051472C">
        <w:rPr>
          <w:rStyle w:val="Logo"/>
        </w:rPr>
        <w:drawing>
          <wp:inline distT="0" distB="0" distL="0" distR="0" wp14:anchorId="7530C857" wp14:editId="5EE824E6">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0328E0B2" w14:textId="549D6E4F" w:rsidR="00233115" w:rsidRDefault="00233115" w:rsidP="001416B0">
      <w:pPr>
        <w:pStyle w:val="ReferenceNumber"/>
        <w:jc w:val="left"/>
      </w:pPr>
    </w:p>
    <w:p w14:paraId="5240C6F5" w14:textId="7E13D4DE" w:rsidR="009539EA" w:rsidRPr="009539EA" w:rsidRDefault="00400A9B" w:rsidP="009539EA">
      <w:pPr>
        <w:pStyle w:val="Date"/>
      </w:pPr>
      <w:r>
        <w:t>16 May 2025</w:t>
      </w:r>
    </w:p>
    <w:p w14:paraId="1A1D967C" w14:textId="38E1B411" w:rsidR="00F623BA" w:rsidRPr="00EF1C2A" w:rsidRDefault="00A32A9A" w:rsidP="00EF1C2A">
      <w:pPr>
        <w:pStyle w:val="Address"/>
      </w:pPr>
      <w:r>
        <w:t xml:space="preserve">Megan McCarthy </w:t>
      </w:r>
      <w:r w:rsidR="00F623BA">
        <w:t xml:space="preserve"> </w:t>
      </w:r>
    </w:p>
    <w:p w14:paraId="7C22C65F" w14:textId="457DA5FD" w:rsidR="00233115" w:rsidRPr="00EF1C2A" w:rsidRDefault="00605870" w:rsidP="00EF1C2A">
      <w:pPr>
        <w:pStyle w:val="Address"/>
      </w:pPr>
      <w:r w:rsidRPr="00605870">
        <w:t xml:space="preserve">92-100 </w:t>
      </w:r>
      <w:proofErr w:type="spellStart"/>
      <w:r w:rsidRPr="00605870">
        <w:t>Donnison</w:t>
      </w:r>
      <w:proofErr w:type="spellEnd"/>
      <w:r w:rsidRPr="00605870">
        <w:t xml:space="preserve"> Street</w:t>
      </w:r>
      <w:r>
        <w:t xml:space="preserve"> </w:t>
      </w:r>
      <w:r w:rsidR="00F623BA">
        <w:t xml:space="preserve"> </w:t>
      </w:r>
    </w:p>
    <w:p w14:paraId="5D21149C" w14:textId="4A173E2A" w:rsidR="00233115" w:rsidRDefault="00400A9B" w:rsidP="0013204F">
      <w:pPr>
        <w:pStyle w:val="Address"/>
      </w:pPr>
      <w:r w:rsidRPr="00400A9B">
        <w:t>Gosford NSW 2251</w:t>
      </w:r>
      <w:r>
        <w:t xml:space="preserve"> </w:t>
      </w:r>
      <w:r w:rsidR="00F623BA">
        <w:t xml:space="preserve"> </w:t>
      </w:r>
    </w:p>
    <w:p w14:paraId="65459D40" w14:textId="77777777" w:rsidR="001416B0" w:rsidRDefault="00586CF7" w:rsidP="001416B0">
      <w:pPr>
        <w:pStyle w:val="SubjectLine"/>
      </w:pPr>
      <w:r w:rsidRPr="00995E89">
        <w:t>Re:</w:t>
      </w:r>
      <w:r w:rsidRPr="00223083">
        <w:t xml:space="preserve"> </w:t>
      </w:r>
      <w:sdt>
        <w:sdtPr>
          <w:alias w:val="Title"/>
          <w:tag w:val=""/>
          <w:id w:val="-825824455"/>
          <w:lock w:val="sdtLocked"/>
          <w:placeholder>
            <w:docPart w:val="78A0F103B68949B7B687A180E545EEBC"/>
          </w:placeholder>
          <w:dataBinding w:prefixMappings="xmlns:ns0='http://purl.org/dc/elements/1.1/' xmlns:ns1='http://schemas.openxmlformats.org/package/2006/metadata/core-properties' " w:xpath="/ns1:coreProperties[1]/ns0:title[1]" w:storeItemID="{6C3C8BC8-F283-45AE-878A-BAB7291924A1}"/>
          <w:text/>
        </w:sdtPr>
        <w:sdtEndPr/>
        <w:sdtContent>
          <w:r w:rsidR="00CF0EB4">
            <w:t>Letter of Re</w:t>
          </w:r>
          <w:r w:rsidR="00975B76">
            <w:t>ferral for Syeda Wardah Tahir</w:t>
          </w:r>
        </w:sdtContent>
      </w:sdt>
      <w:r>
        <w:fldChar w:fldCharType="begin"/>
      </w:r>
      <w:r>
        <w:instrText xml:space="preserve"> TITLE   \* MERGEFORMAT </w:instrText>
      </w:r>
      <w:r>
        <w:fldChar w:fldCharType="end"/>
      </w:r>
      <w:r>
        <w:fldChar w:fldCharType="begin"/>
      </w:r>
      <w:r>
        <w:instrText xml:space="preserve"> TITLE   \* MERGEFORMAT </w:instrText>
      </w:r>
      <w:r>
        <w:fldChar w:fldCharType="end"/>
      </w:r>
    </w:p>
    <w:p w14:paraId="537D2B4B" w14:textId="77777777" w:rsidR="001416B0" w:rsidRDefault="001416B0" w:rsidP="001416B0">
      <w:pPr>
        <w:pStyle w:val="SubjectLine"/>
      </w:pPr>
    </w:p>
    <w:p w14:paraId="53BCF150" w14:textId="77777777" w:rsidR="001416B0" w:rsidRDefault="00CF0EB4" w:rsidP="001416B0">
      <w:pPr>
        <w:pStyle w:val="SubjectLine"/>
      </w:pPr>
      <w:r>
        <w:t>To</w:t>
      </w:r>
      <w:r w:rsidR="0084309C" w:rsidRPr="009A5E9C">
        <w:t xml:space="preserve"> </w:t>
      </w:r>
      <w:r>
        <w:t>Whom It May Concern</w:t>
      </w:r>
      <w:r w:rsidR="006E4A18" w:rsidRPr="009A5E9C">
        <w:t>,</w:t>
      </w:r>
    </w:p>
    <w:p w14:paraId="2DE6761C" w14:textId="77777777" w:rsidR="001416B0" w:rsidRDefault="001416B0" w:rsidP="001416B0">
      <w:pPr>
        <w:pStyle w:val="SubjectLine"/>
      </w:pPr>
    </w:p>
    <w:p w14:paraId="35036745" w14:textId="77777777" w:rsidR="001416B0" w:rsidRDefault="00C06C40" w:rsidP="001416B0">
      <w:pPr>
        <w:pStyle w:val="SubjectLine"/>
      </w:pPr>
      <w:r w:rsidRPr="00C06C40">
        <w:t>It is with great pleasure that I provide this letter of referral for Syeda Wardah Tahir, following her successful completion of a 300-hour internship with the Regulatory Engagement Team at SafeWork NSW. During her time with us, Wardah made a significant and lasting contribution to our work within the Health Care and Social Assistance sector, demonstrating both intellectual rigour and genuine commitment to public health and workplace safety.</w:t>
      </w:r>
    </w:p>
    <w:p w14:paraId="5F19C8F6" w14:textId="77777777" w:rsidR="001416B0" w:rsidRDefault="001416B0" w:rsidP="001416B0">
      <w:pPr>
        <w:pStyle w:val="SubjectLine"/>
      </w:pPr>
    </w:p>
    <w:p w14:paraId="5E2EE701" w14:textId="77777777" w:rsidR="001416B0" w:rsidRDefault="00C06C40" w:rsidP="001416B0">
      <w:pPr>
        <w:pStyle w:val="SubjectLine"/>
      </w:pPr>
      <w:r w:rsidRPr="00C06C40">
        <w:t>Wardah quickly became a valued member of our team, contributing to a range of high-impact projects. Notably, she played a key role in shaping the 2023–2025 Health Care and Social Assistance Commitment evaluation plan, applying strong policy evaluation skills to help define performance indicators and measurable outcomes. Her ability to approach complex regulatory and health-related challenges with a public health lens was evident throughout her work.</w:t>
      </w:r>
    </w:p>
    <w:p w14:paraId="49BE94F7" w14:textId="77777777" w:rsidR="001416B0" w:rsidRDefault="001416B0" w:rsidP="001416B0">
      <w:pPr>
        <w:pStyle w:val="SubjectLine"/>
      </w:pPr>
    </w:p>
    <w:p w14:paraId="3D94C5BC" w14:textId="77777777" w:rsidR="001416B0" w:rsidRDefault="00C06C40" w:rsidP="001416B0">
      <w:pPr>
        <w:pStyle w:val="SubjectLine"/>
      </w:pPr>
      <w:r w:rsidRPr="00C06C40">
        <w:t>She also contributed to several stakeholder presentations on priority topics, including hospital violence prevention and aged care safety. Her clear and thoughtful communication style helped ensure these materials were accessible and engaging for a broad audience. In addition, Wardah supported the development of newsletters, presentations, and other communication tools designed to raise awareness of inclusive WHS practices, demonstrating both technical ability and a strategic understanding of behaviour change communications.</w:t>
      </w:r>
      <w:r w:rsidR="001416B0">
        <w:t xml:space="preserve"> </w:t>
      </w:r>
    </w:p>
    <w:p w14:paraId="36F027F0" w14:textId="77777777" w:rsidR="001416B0" w:rsidRDefault="001416B0" w:rsidP="001416B0">
      <w:pPr>
        <w:pStyle w:val="SubjectLine"/>
      </w:pPr>
    </w:p>
    <w:p w14:paraId="6EBA6E43" w14:textId="77777777" w:rsidR="001416B0" w:rsidRDefault="00C06C40" w:rsidP="001416B0">
      <w:pPr>
        <w:pStyle w:val="SubjectLine"/>
      </w:pPr>
      <w:r w:rsidRPr="00C06C40">
        <w:t>Wardah brought a clear commitment to equity and inclusion, contributing meaningfully to the Inclusive Action Group and the development of our Disability Action Plan. Her work in this space reflected both sensitivity and professionalism, along with a strong grasp of inclusive policy design.</w:t>
      </w:r>
    </w:p>
    <w:p w14:paraId="01707ED2" w14:textId="77777777" w:rsidR="001416B0" w:rsidRDefault="001416B0" w:rsidP="001416B0">
      <w:pPr>
        <w:pStyle w:val="SubjectLine"/>
      </w:pPr>
    </w:p>
    <w:p w14:paraId="070BFB2B" w14:textId="77777777" w:rsidR="001416B0" w:rsidRDefault="00C06C40" w:rsidP="001416B0">
      <w:pPr>
        <w:pStyle w:val="SubjectLine"/>
      </w:pPr>
      <w:r w:rsidRPr="00C06C40">
        <w:t>Throughout her internship, Wardah consistently demonstrated initiative, professionalism, and reliability. She managed multiple tasks efficiently and responded to shifting priorities with maturity and focus. Her ability to work both independently and as part of a multidisciplinary team was a clear asset to our group. She also showed sound judgement, a collaborative approach, and a genuine interest in the broader goals of our regulatory programs.</w:t>
      </w:r>
    </w:p>
    <w:p w14:paraId="70819A80" w14:textId="77777777" w:rsidR="001416B0" w:rsidRDefault="001416B0" w:rsidP="001416B0">
      <w:pPr>
        <w:pStyle w:val="SubjectLine"/>
      </w:pPr>
    </w:p>
    <w:p w14:paraId="4E6783D8" w14:textId="77777777" w:rsidR="001416B0" w:rsidRDefault="00C06C40" w:rsidP="001416B0">
      <w:pPr>
        <w:pStyle w:val="SubjectLine"/>
      </w:pPr>
      <w:r w:rsidRPr="00C06C40">
        <w:t>Wardah’s capacity to apply evidence-based policy methods, translate technical content into plain language, and collaborate across sectors makes her well-placed for any future role in public policy, workplace safety, or health promotion. She leaves our team with our highest regard and appreciation.</w:t>
      </w:r>
      <w:r w:rsidR="001416B0">
        <w:t xml:space="preserve"> </w:t>
      </w:r>
    </w:p>
    <w:p w14:paraId="6B50FEA9" w14:textId="77777777" w:rsidR="001416B0" w:rsidRDefault="001416B0" w:rsidP="001416B0">
      <w:pPr>
        <w:pStyle w:val="SubjectLine"/>
      </w:pPr>
    </w:p>
    <w:p w14:paraId="653E6987" w14:textId="77777777" w:rsidR="001416B0" w:rsidRDefault="00C06C40" w:rsidP="001416B0">
      <w:pPr>
        <w:pStyle w:val="SubjectLine"/>
      </w:pPr>
      <w:r w:rsidRPr="00C06C40">
        <w:t>I would not hesitate to recommend Syeda Wardah Tahir and would be pleased to provide further information if required.</w:t>
      </w:r>
    </w:p>
    <w:p w14:paraId="4803C106" w14:textId="77777777" w:rsidR="001416B0" w:rsidRDefault="001416B0" w:rsidP="001416B0">
      <w:pPr>
        <w:pStyle w:val="SubjectLine"/>
      </w:pPr>
    </w:p>
    <w:p w14:paraId="3E446FFE" w14:textId="77777777" w:rsidR="001416B0" w:rsidRDefault="00C509DC" w:rsidP="001416B0">
      <w:pPr>
        <w:pStyle w:val="SubjectLine"/>
      </w:pPr>
      <w:r w:rsidRPr="00052123">
        <w:t>Sincerely,</w:t>
      </w:r>
    </w:p>
    <w:p w14:paraId="480B3B69" w14:textId="77777777" w:rsidR="001416B0" w:rsidRDefault="001416B0" w:rsidP="001416B0">
      <w:pPr>
        <w:pStyle w:val="SubjectLine"/>
      </w:pPr>
    </w:p>
    <w:p w14:paraId="1FDCACA6" w14:textId="77777777" w:rsidR="001416B0" w:rsidRDefault="00CF0EB4" w:rsidP="001416B0">
      <w:pPr>
        <w:pStyle w:val="SubjectLine"/>
      </w:pPr>
      <w:r>
        <w:rPr>
          <w:rStyle w:val="Strong"/>
        </w:rPr>
        <w:t>Megan McCarthy</w:t>
      </w:r>
      <w:r w:rsidR="003F59B5" w:rsidRPr="00F16623">
        <w:t xml:space="preserve"> </w:t>
      </w:r>
    </w:p>
    <w:p w14:paraId="5351AA3E" w14:textId="77777777" w:rsidR="001416B0" w:rsidRDefault="001416B0" w:rsidP="001416B0">
      <w:pPr>
        <w:pStyle w:val="SubjectLine"/>
      </w:pPr>
    </w:p>
    <w:p w14:paraId="2D42D502" w14:textId="6FD82D60" w:rsidR="00CF0EB4" w:rsidRPr="00C06C40" w:rsidRDefault="00CF0EB4" w:rsidP="001416B0">
      <w:pPr>
        <w:pStyle w:val="SubjectLine"/>
      </w:pPr>
      <w:r>
        <w:t>Team Coordinator</w:t>
      </w:r>
      <w:r w:rsidR="003F59B5">
        <w:t xml:space="preserve"> </w:t>
      </w:r>
      <w:r w:rsidRPr="00C06C40">
        <w:t>– Health Care and Social Assistance Regulatory Engagement Team SafeWork NSW</w:t>
      </w:r>
    </w:p>
    <w:p w14:paraId="4AB6F0AB" w14:textId="77F281DE" w:rsidR="00860B63" w:rsidRDefault="00860B63" w:rsidP="003F59B5">
      <w:pPr>
        <w:pStyle w:val="Signature"/>
      </w:pPr>
    </w:p>
    <w:p w14:paraId="673B9E32" w14:textId="77777777" w:rsidR="0051287A" w:rsidRDefault="0051287A" w:rsidP="00AE18CE">
      <w:pPr>
        <w:pStyle w:val="BodyText"/>
      </w:pPr>
    </w:p>
    <w:sectPr w:rsidR="0051287A" w:rsidSect="00A07AC9">
      <w:footerReference w:type="default" r:id="rId12"/>
      <w:pgSz w:w="11906" w:h="16838" w:code="9"/>
      <w:pgMar w:top="851" w:right="851" w:bottom="1985"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65510" w14:textId="77777777" w:rsidR="00E351F1" w:rsidRDefault="00E351F1" w:rsidP="00921FD3">
      <w:r>
        <w:separator/>
      </w:r>
    </w:p>
  </w:endnote>
  <w:endnote w:type="continuationSeparator" w:id="0">
    <w:p w14:paraId="64C2D073" w14:textId="77777777" w:rsidR="00E351F1" w:rsidRDefault="00E351F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09946C3F-AAEF-45CA-9AD9-2025F2B7DE72}"/>
    <w:embedBold r:id="rId2" w:fontKey="{B30278F4-D46C-4DAD-99D6-D0E27678EA5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subsetted="1" w:fontKey="{403AA3A4-D4B0-442E-899C-65D24CF21CE7}"/>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B1FA" w14:textId="4EFEACD6" w:rsidR="004F4880" w:rsidRPr="00B67CF3" w:rsidRDefault="00B67CF3" w:rsidP="00B67CF3">
    <w:pPr>
      <w:pStyle w:val="Footer"/>
    </w:pP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CD4E" w14:textId="77777777" w:rsidR="00E351F1" w:rsidRDefault="00E351F1" w:rsidP="00921FD3">
      <w:r>
        <w:separator/>
      </w:r>
    </w:p>
  </w:footnote>
  <w:footnote w:type="continuationSeparator" w:id="0">
    <w:p w14:paraId="16F74BDD" w14:textId="77777777" w:rsidR="00E351F1" w:rsidRDefault="00E351F1" w:rsidP="00921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E5676C"/>
    <w:multiLevelType w:val="hybridMultilevel"/>
    <w:tmpl w:val="9172526C"/>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5ACEF754"/>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AB847096"/>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5EF0778C"/>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493059262">
    <w:abstractNumId w:val="5"/>
  </w:num>
  <w:num w:numId="2" w16cid:durableId="164907712">
    <w:abstractNumId w:val="6"/>
  </w:num>
  <w:num w:numId="3" w16cid:durableId="619533252">
    <w:abstractNumId w:val="4"/>
  </w:num>
  <w:num w:numId="4" w16cid:durableId="396897895">
    <w:abstractNumId w:val="1"/>
  </w:num>
  <w:num w:numId="5" w16cid:durableId="1488478458">
    <w:abstractNumId w:val="3"/>
  </w:num>
  <w:num w:numId="6" w16cid:durableId="727218497">
    <w:abstractNumId w:val="2"/>
  </w:num>
  <w:num w:numId="7" w16cid:durableId="271016162">
    <w:abstractNumId w:val="2"/>
    <w:lvlOverride w:ilvl="0">
      <w:startOverride w:val="1"/>
    </w:lvlOverride>
  </w:num>
  <w:num w:numId="8" w16cid:durableId="1364095054">
    <w:abstractNumId w:val="1"/>
    <w:lvlOverride w:ilvl="0">
      <w:startOverride w:val="1"/>
    </w:lvlOverride>
  </w:num>
  <w:num w:numId="9" w16cid:durableId="1629822912">
    <w:abstractNumId w:val="3"/>
    <w:lvlOverride w:ilvl="0">
      <w:startOverride w:val="1"/>
    </w:lvlOverride>
  </w:num>
  <w:num w:numId="10" w16cid:durableId="348799776">
    <w:abstractNumId w:val="5"/>
  </w:num>
  <w:num w:numId="11" w16cid:durableId="205265737">
    <w:abstractNumId w:val="2"/>
  </w:num>
  <w:num w:numId="12" w16cid:durableId="644968290">
    <w:abstractNumId w:val="6"/>
  </w:num>
  <w:num w:numId="13" w16cid:durableId="687875992">
    <w:abstractNumId w:val="4"/>
  </w:num>
  <w:num w:numId="14" w16cid:durableId="301737133">
    <w:abstractNumId w:val="1"/>
  </w:num>
  <w:num w:numId="15" w16cid:durableId="1457523301">
    <w:abstractNumId w:val="3"/>
  </w:num>
  <w:num w:numId="16" w16cid:durableId="2031910198">
    <w:abstractNumId w:val="6"/>
  </w:num>
  <w:num w:numId="17" w16cid:durableId="507211991">
    <w:abstractNumId w:val="4"/>
  </w:num>
  <w:num w:numId="18" w16cid:durableId="1954363947">
    <w:abstractNumId w:val="5"/>
  </w:num>
  <w:num w:numId="19" w16cid:durableId="1121725082">
    <w:abstractNumId w:val="1"/>
  </w:num>
  <w:num w:numId="20" w16cid:durableId="1099789366">
    <w:abstractNumId w:val="3"/>
  </w:num>
  <w:num w:numId="21" w16cid:durableId="681321262">
    <w:abstractNumId w:val="2"/>
  </w:num>
  <w:num w:numId="22" w16cid:durableId="983047273">
    <w:abstractNumId w:val="5"/>
    <w:lvlOverride w:ilvl="0">
      <w:startOverride w:val="1"/>
    </w:lvlOverride>
  </w:num>
  <w:num w:numId="23" w16cid:durableId="898398166">
    <w:abstractNumId w:val="6"/>
    <w:lvlOverride w:ilvl="0">
      <w:startOverride w:val="1"/>
    </w:lvlOverride>
  </w:num>
  <w:num w:numId="24" w16cid:durableId="524293725">
    <w:abstractNumId w:val="4"/>
    <w:lvlOverride w:ilvl="0">
      <w:startOverride w:val="1"/>
    </w:lvlOverride>
  </w:num>
  <w:num w:numId="25" w16cid:durableId="1711418032">
    <w:abstractNumId w:val="5"/>
  </w:num>
  <w:num w:numId="26" w16cid:durableId="1542091273">
    <w:abstractNumId w:val="2"/>
  </w:num>
  <w:num w:numId="27" w16cid:durableId="1170371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6137740">
    <w:abstractNumId w:val="0"/>
  </w:num>
  <w:num w:numId="29" w16cid:durableId="37123855">
    <w:abstractNumId w:val="5"/>
  </w:num>
  <w:num w:numId="30" w16cid:durableId="2001036059">
    <w:abstractNumId w:val="6"/>
  </w:num>
  <w:num w:numId="31" w16cid:durableId="1229148381">
    <w:abstractNumId w:val="4"/>
  </w:num>
  <w:num w:numId="32" w16cid:durableId="1441101339">
    <w:abstractNumId w:val="2"/>
  </w:num>
  <w:num w:numId="33" w16cid:durableId="157548711">
    <w:abstractNumId w:val="1"/>
  </w:num>
  <w:num w:numId="34" w16cid:durableId="31785075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F1"/>
    <w:rsid w:val="00000DB9"/>
    <w:rsid w:val="00014D01"/>
    <w:rsid w:val="000319D3"/>
    <w:rsid w:val="00035002"/>
    <w:rsid w:val="000369F8"/>
    <w:rsid w:val="00046ACD"/>
    <w:rsid w:val="00050BD7"/>
    <w:rsid w:val="00052123"/>
    <w:rsid w:val="0005359F"/>
    <w:rsid w:val="00060B54"/>
    <w:rsid w:val="00063D06"/>
    <w:rsid w:val="00066AAE"/>
    <w:rsid w:val="000725BB"/>
    <w:rsid w:val="00092627"/>
    <w:rsid w:val="00093A98"/>
    <w:rsid w:val="00094F09"/>
    <w:rsid w:val="0009732E"/>
    <w:rsid w:val="000A11E1"/>
    <w:rsid w:val="000B1E40"/>
    <w:rsid w:val="000B6E36"/>
    <w:rsid w:val="000C2807"/>
    <w:rsid w:val="000C5804"/>
    <w:rsid w:val="000E7211"/>
    <w:rsid w:val="00111775"/>
    <w:rsid w:val="00116EAF"/>
    <w:rsid w:val="00121578"/>
    <w:rsid w:val="00123664"/>
    <w:rsid w:val="0013204F"/>
    <w:rsid w:val="0013421B"/>
    <w:rsid w:val="0013551E"/>
    <w:rsid w:val="0014157C"/>
    <w:rsid w:val="001416B0"/>
    <w:rsid w:val="001419CE"/>
    <w:rsid w:val="00150CAE"/>
    <w:rsid w:val="00151704"/>
    <w:rsid w:val="0015397C"/>
    <w:rsid w:val="001728CA"/>
    <w:rsid w:val="001A54C6"/>
    <w:rsid w:val="001B3C5E"/>
    <w:rsid w:val="001C3938"/>
    <w:rsid w:val="001D4C98"/>
    <w:rsid w:val="001D754D"/>
    <w:rsid w:val="001E04AA"/>
    <w:rsid w:val="001E235A"/>
    <w:rsid w:val="001F5407"/>
    <w:rsid w:val="00216B6C"/>
    <w:rsid w:val="00223083"/>
    <w:rsid w:val="00224DDA"/>
    <w:rsid w:val="00233115"/>
    <w:rsid w:val="00247744"/>
    <w:rsid w:val="00250D8A"/>
    <w:rsid w:val="002543D4"/>
    <w:rsid w:val="002600B6"/>
    <w:rsid w:val="002664CF"/>
    <w:rsid w:val="00266D4F"/>
    <w:rsid w:val="0027645B"/>
    <w:rsid w:val="00284C10"/>
    <w:rsid w:val="002956D7"/>
    <w:rsid w:val="00296878"/>
    <w:rsid w:val="002A5333"/>
    <w:rsid w:val="002A73D6"/>
    <w:rsid w:val="002A74F1"/>
    <w:rsid w:val="002B0566"/>
    <w:rsid w:val="002B4C2B"/>
    <w:rsid w:val="002D0143"/>
    <w:rsid w:val="002D06D6"/>
    <w:rsid w:val="002D4B6D"/>
    <w:rsid w:val="002D6DC4"/>
    <w:rsid w:val="002E3421"/>
    <w:rsid w:val="002E34BF"/>
    <w:rsid w:val="002F4753"/>
    <w:rsid w:val="00300499"/>
    <w:rsid w:val="0030316E"/>
    <w:rsid w:val="00303E2A"/>
    <w:rsid w:val="00305D69"/>
    <w:rsid w:val="00324B5B"/>
    <w:rsid w:val="00327591"/>
    <w:rsid w:val="00337917"/>
    <w:rsid w:val="00347AA1"/>
    <w:rsid w:val="003508CE"/>
    <w:rsid w:val="00357A55"/>
    <w:rsid w:val="003631A0"/>
    <w:rsid w:val="00365A0E"/>
    <w:rsid w:val="00367D57"/>
    <w:rsid w:val="003733F2"/>
    <w:rsid w:val="003A507E"/>
    <w:rsid w:val="003D0E42"/>
    <w:rsid w:val="003D3146"/>
    <w:rsid w:val="003E67F7"/>
    <w:rsid w:val="003F5577"/>
    <w:rsid w:val="003F59B5"/>
    <w:rsid w:val="003F7B30"/>
    <w:rsid w:val="00400A9B"/>
    <w:rsid w:val="00403322"/>
    <w:rsid w:val="00414BBA"/>
    <w:rsid w:val="00420C39"/>
    <w:rsid w:val="00422198"/>
    <w:rsid w:val="004324E9"/>
    <w:rsid w:val="0043431C"/>
    <w:rsid w:val="00437B44"/>
    <w:rsid w:val="0044033D"/>
    <w:rsid w:val="00440533"/>
    <w:rsid w:val="0046056E"/>
    <w:rsid w:val="00482E74"/>
    <w:rsid w:val="004845BC"/>
    <w:rsid w:val="00494DDE"/>
    <w:rsid w:val="004A6709"/>
    <w:rsid w:val="004B1143"/>
    <w:rsid w:val="004B7DE4"/>
    <w:rsid w:val="004C02EC"/>
    <w:rsid w:val="004C1A21"/>
    <w:rsid w:val="004C35B2"/>
    <w:rsid w:val="004F1F1C"/>
    <w:rsid w:val="004F4880"/>
    <w:rsid w:val="004F77CB"/>
    <w:rsid w:val="00500B67"/>
    <w:rsid w:val="00511D99"/>
    <w:rsid w:val="0051287A"/>
    <w:rsid w:val="0051472C"/>
    <w:rsid w:val="00520735"/>
    <w:rsid w:val="00523B3A"/>
    <w:rsid w:val="00531155"/>
    <w:rsid w:val="0053238E"/>
    <w:rsid w:val="00535AE2"/>
    <w:rsid w:val="00550F70"/>
    <w:rsid w:val="005668BE"/>
    <w:rsid w:val="005670FF"/>
    <w:rsid w:val="0058383F"/>
    <w:rsid w:val="00586CF7"/>
    <w:rsid w:val="00592B33"/>
    <w:rsid w:val="00594DAC"/>
    <w:rsid w:val="00596AE5"/>
    <w:rsid w:val="0059741A"/>
    <w:rsid w:val="005A1041"/>
    <w:rsid w:val="005A3FFE"/>
    <w:rsid w:val="005B057A"/>
    <w:rsid w:val="005C5152"/>
    <w:rsid w:val="005F4E21"/>
    <w:rsid w:val="00604B5A"/>
    <w:rsid w:val="00605870"/>
    <w:rsid w:val="00610356"/>
    <w:rsid w:val="006225E5"/>
    <w:rsid w:val="00633C13"/>
    <w:rsid w:val="00634792"/>
    <w:rsid w:val="00634A80"/>
    <w:rsid w:val="006440E0"/>
    <w:rsid w:val="00647E1D"/>
    <w:rsid w:val="00651214"/>
    <w:rsid w:val="00656AA9"/>
    <w:rsid w:val="00660FF0"/>
    <w:rsid w:val="00663426"/>
    <w:rsid w:val="006A53BA"/>
    <w:rsid w:val="006B04D8"/>
    <w:rsid w:val="006C36CC"/>
    <w:rsid w:val="006D00DA"/>
    <w:rsid w:val="006D0E05"/>
    <w:rsid w:val="006D1242"/>
    <w:rsid w:val="006D2BB0"/>
    <w:rsid w:val="006E179F"/>
    <w:rsid w:val="006E4A18"/>
    <w:rsid w:val="006E5615"/>
    <w:rsid w:val="00716FFB"/>
    <w:rsid w:val="0072008C"/>
    <w:rsid w:val="00720782"/>
    <w:rsid w:val="00727D16"/>
    <w:rsid w:val="00732077"/>
    <w:rsid w:val="00732976"/>
    <w:rsid w:val="0074229D"/>
    <w:rsid w:val="0076226B"/>
    <w:rsid w:val="0076342A"/>
    <w:rsid w:val="007865D7"/>
    <w:rsid w:val="00790147"/>
    <w:rsid w:val="007A7FA3"/>
    <w:rsid w:val="007B5AD6"/>
    <w:rsid w:val="007B75E6"/>
    <w:rsid w:val="007F1259"/>
    <w:rsid w:val="00802606"/>
    <w:rsid w:val="00811B8E"/>
    <w:rsid w:val="008274FF"/>
    <w:rsid w:val="0084309C"/>
    <w:rsid w:val="008433D6"/>
    <w:rsid w:val="0085016E"/>
    <w:rsid w:val="008505A5"/>
    <w:rsid w:val="00852196"/>
    <w:rsid w:val="00852A8E"/>
    <w:rsid w:val="00855ED1"/>
    <w:rsid w:val="00860B63"/>
    <w:rsid w:val="008626EA"/>
    <w:rsid w:val="008651AC"/>
    <w:rsid w:val="00866548"/>
    <w:rsid w:val="00871B67"/>
    <w:rsid w:val="0087476E"/>
    <w:rsid w:val="0087736E"/>
    <w:rsid w:val="00893712"/>
    <w:rsid w:val="008943E7"/>
    <w:rsid w:val="008D2DCE"/>
    <w:rsid w:val="008D5F35"/>
    <w:rsid w:val="008E2FD8"/>
    <w:rsid w:val="008E6BF7"/>
    <w:rsid w:val="008F38F9"/>
    <w:rsid w:val="009001D7"/>
    <w:rsid w:val="0090159F"/>
    <w:rsid w:val="009031AF"/>
    <w:rsid w:val="00903F5A"/>
    <w:rsid w:val="00905970"/>
    <w:rsid w:val="00905B14"/>
    <w:rsid w:val="00920223"/>
    <w:rsid w:val="00921FD3"/>
    <w:rsid w:val="00922947"/>
    <w:rsid w:val="0092348E"/>
    <w:rsid w:val="00940A26"/>
    <w:rsid w:val="009414B1"/>
    <w:rsid w:val="0094643E"/>
    <w:rsid w:val="00946C9F"/>
    <w:rsid w:val="009539EA"/>
    <w:rsid w:val="00957BDD"/>
    <w:rsid w:val="00962C33"/>
    <w:rsid w:val="00964FF7"/>
    <w:rsid w:val="00973A00"/>
    <w:rsid w:val="00975B76"/>
    <w:rsid w:val="00983DB2"/>
    <w:rsid w:val="00995E89"/>
    <w:rsid w:val="009977D9"/>
    <w:rsid w:val="009A5E9C"/>
    <w:rsid w:val="009B1EFE"/>
    <w:rsid w:val="009B428E"/>
    <w:rsid w:val="009C7EF3"/>
    <w:rsid w:val="009D63B7"/>
    <w:rsid w:val="009E53D8"/>
    <w:rsid w:val="00A05561"/>
    <w:rsid w:val="00A07AC9"/>
    <w:rsid w:val="00A263B1"/>
    <w:rsid w:val="00A32A9A"/>
    <w:rsid w:val="00A61669"/>
    <w:rsid w:val="00A74CAB"/>
    <w:rsid w:val="00A81662"/>
    <w:rsid w:val="00A86F5F"/>
    <w:rsid w:val="00A911C6"/>
    <w:rsid w:val="00AA1CBD"/>
    <w:rsid w:val="00AB27C8"/>
    <w:rsid w:val="00AB6EF6"/>
    <w:rsid w:val="00AC5770"/>
    <w:rsid w:val="00AD053A"/>
    <w:rsid w:val="00AD1809"/>
    <w:rsid w:val="00AE18CE"/>
    <w:rsid w:val="00AE1CA8"/>
    <w:rsid w:val="00AF2509"/>
    <w:rsid w:val="00B054CF"/>
    <w:rsid w:val="00B06DD0"/>
    <w:rsid w:val="00B17909"/>
    <w:rsid w:val="00B273B3"/>
    <w:rsid w:val="00B32AE5"/>
    <w:rsid w:val="00B40E0E"/>
    <w:rsid w:val="00B52FBC"/>
    <w:rsid w:val="00B67CF3"/>
    <w:rsid w:val="00B717D4"/>
    <w:rsid w:val="00B76A50"/>
    <w:rsid w:val="00B86768"/>
    <w:rsid w:val="00B90EF4"/>
    <w:rsid w:val="00BA5C5E"/>
    <w:rsid w:val="00BB09BC"/>
    <w:rsid w:val="00BC2680"/>
    <w:rsid w:val="00BD3553"/>
    <w:rsid w:val="00BD4DA5"/>
    <w:rsid w:val="00BD64D1"/>
    <w:rsid w:val="00BD683E"/>
    <w:rsid w:val="00BE02CE"/>
    <w:rsid w:val="00BE3F7B"/>
    <w:rsid w:val="00C0378E"/>
    <w:rsid w:val="00C06C40"/>
    <w:rsid w:val="00C12988"/>
    <w:rsid w:val="00C159AC"/>
    <w:rsid w:val="00C16A9F"/>
    <w:rsid w:val="00C215A9"/>
    <w:rsid w:val="00C2334A"/>
    <w:rsid w:val="00C33FE1"/>
    <w:rsid w:val="00C34723"/>
    <w:rsid w:val="00C3541A"/>
    <w:rsid w:val="00C419E3"/>
    <w:rsid w:val="00C428A6"/>
    <w:rsid w:val="00C43D74"/>
    <w:rsid w:val="00C509DC"/>
    <w:rsid w:val="00C62FCD"/>
    <w:rsid w:val="00C649CD"/>
    <w:rsid w:val="00C70DCD"/>
    <w:rsid w:val="00C72CDF"/>
    <w:rsid w:val="00C97E4D"/>
    <w:rsid w:val="00C97E8F"/>
    <w:rsid w:val="00CA23DA"/>
    <w:rsid w:val="00CA4083"/>
    <w:rsid w:val="00CB2E39"/>
    <w:rsid w:val="00CB3B45"/>
    <w:rsid w:val="00CB4F42"/>
    <w:rsid w:val="00CB606E"/>
    <w:rsid w:val="00CE0CAD"/>
    <w:rsid w:val="00CE5306"/>
    <w:rsid w:val="00CF0EB4"/>
    <w:rsid w:val="00D100F4"/>
    <w:rsid w:val="00D164C2"/>
    <w:rsid w:val="00D16E49"/>
    <w:rsid w:val="00D1724F"/>
    <w:rsid w:val="00D20F63"/>
    <w:rsid w:val="00D3139F"/>
    <w:rsid w:val="00D45F0B"/>
    <w:rsid w:val="00D507EE"/>
    <w:rsid w:val="00D516AF"/>
    <w:rsid w:val="00D51B8A"/>
    <w:rsid w:val="00D75201"/>
    <w:rsid w:val="00D870E4"/>
    <w:rsid w:val="00D902A5"/>
    <w:rsid w:val="00D90866"/>
    <w:rsid w:val="00D94751"/>
    <w:rsid w:val="00DA0CFA"/>
    <w:rsid w:val="00DA5221"/>
    <w:rsid w:val="00DB7BED"/>
    <w:rsid w:val="00DC1885"/>
    <w:rsid w:val="00DD2D39"/>
    <w:rsid w:val="00DD502A"/>
    <w:rsid w:val="00DD6A04"/>
    <w:rsid w:val="00DF4166"/>
    <w:rsid w:val="00E03343"/>
    <w:rsid w:val="00E13723"/>
    <w:rsid w:val="00E351F1"/>
    <w:rsid w:val="00E50518"/>
    <w:rsid w:val="00E51CEC"/>
    <w:rsid w:val="00E7538E"/>
    <w:rsid w:val="00E7721A"/>
    <w:rsid w:val="00E831E1"/>
    <w:rsid w:val="00E85F8A"/>
    <w:rsid w:val="00E87E93"/>
    <w:rsid w:val="00EA016D"/>
    <w:rsid w:val="00EA059C"/>
    <w:rsid w:val="00EA2AC8"/>
    <w:rsid w:val="00EA616A"/>
    <w:rsid w:val="00EB25B0"/>
    <w:rsid w:val="00EC72BA"/>
    <w:rsid w:val="00ED517F"/>
    <w:rsid w:val="00ED5588"/>
    <w:rsid w:val="00EE1566"/>
    <w:rsid w:val="00EE6CC4"/>
    <w:rsid w:val="00EE71A7"/>
    <w:rsid w:val="00EF1C2A"/>
    <w:rsid w:val="00EF645E"/>
    <w:rsid w:val="00F01724"/>
    <w:rsid w:val="00F04115"/>
    <w:rsid w:val="00F108F5"/>
    <w:rsid w:val="00F1191E"/>
    <w:rsid w:val="00F16623"/>
    <w:rsid w:val="00F21B84"/>
    <w:rsid w:val="00F245B4"/>
    <w:rsid w:val="00F35372"/>
    <w:rsid w:val="00F3746E"/>
    <w:rsid w:val="00F452F8"/>
    <w:rsid w:val="00F61F6B"/>
    <w:rsid w:val="00F623BA"/>
    <w:rsid w:val="00F64FA9"/>
    <w:rsid w:val="00F73F13"/>
    <w:rsid w:val="00F8789A"/>
    <w:rsid w:val="00FA01C8"/>
    <w:rsid w:val="00FA0FC5"/>
    <w:rsid w:val="00FA4D24"/>
    <w:rsid w:val="00FB0881"/>
    <w:rsid w:val="00FB2667"/>
    <w:rsid w:val="00FB7927"/>
    <w:rsid w:val="00FC497D"/>
    <w:rsid w:val="00FD3B1E"/>
    <w:rsid w:val="00FD64AF"/>
    <w:rsid w:val="00FE2A39"/>
    <w:rsid w:val="00FE7B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00B7"/>
  <w15:chartTrackingRefBased/>
  <w15:docId w15:val="{28126C52-5388-4D17-B243-31296775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6DD0"/>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732976"/>
    <w:pPr>
      <w:keepNext/>
      <w:keepLines/>
      <w:suppressAutoHyphens/>
      <w:spacing w:before="120" w:after="120" w:line="240" w:lineRule="auto"/>
      <w:outlineLvl w:val="0"/>
    </w:pPr>
    <w:rPr>
      <w:rFonts w:asciiTheme="majorHAnsi" w:eastAsiaTheme="majorEastAsia" w:hAnsiTheme="majorHAnsi" w:cstheme="majorBidi"/>
      <w:color w:val="22272B" w:themeColor="text1"/>
      <w:sz w:val="28"/>
      <w:szCs w:val="32"/>
    </w:rPr>
  </w:style>
  <w:style w:type="paragraph" w:styleId="Heading2">
    <w:name w:val="heading 2"/>
    <w:next w:val="BodyText"/>
    <w:link w:val="Heading2Char"/>
    <w:uiPriority w:val="9"/>
    <w:qFormat/>
    <w:rsid w:val="00732976"/>
    <w:pPr>
      <w:keepNext/>
      <w:keepLines/>
      <w:suppressAutoHyphens/>
      <w:spacing w:before="120" w:after="120" w:line="240" w:lineRule="auto"/>
      <w:outlineLvl w:val="1"/>
    </w:pPr>
    <w:rPr>
      <w:rFonts w:asciiTheme="majorHAnsi" w:eastAsiaTheme="majorEastAsia" w:hAnsiTheme="majorHAnsi" w:cstheme="majorBidi"/>
      <w:color w:val="22272B" w:themeColor="text1"/>
      <w:sz w:val="24"/>
      <w:szCs w:val="26"/>
    </w:rPr>
  </w:style>
  <w:style w:type="paragraph" w:styleId="Heading3">
    <w:name w:val="heading 3"/>
    <w:next w:val="BodyText"/>
    <w:link w:val="Heading3Char"/>
    <w:uiPriority w:val="9"/>
    <w:qFormat/>
    <w:rsid w:val="00732976"/>
    <w:pPr>
      <w:keepNext/>
      <w:keepLines/>
      <w:suppressAutoHyphens/>
      <w:spacing w:before="120" w:after="120" w:line="240" w:lineRule="auto"/>
      <w:outlineLvl w:val="2"/>
    </w:pPr>
    <w:rPr>
      <w:rFonts w:asciiTheme="majorHAnsi" w:eastAsiaTheme="majorEastAsia" w:hAnsiTheme="majorHAnsi" w:cstheme="majorBidi"/>
      <w:color w:val="22272B" w:themeColor="text1"/>
      <w:szCs w:val="24"/>
    </w:rPr>
  </w:style>
  <w:style w:type="paragraph" w:styleId="Heading4">
    <w:name w:val="heading 4"/>
    <w:next w:val="BodyText"/>
    <w:link w:val="Heading4Char"/>
    <w:uiPriority w:val="9"/>
    <w:semiHidden/>
    <w:rsid w:val="004F77CB"/>
    <w:pPr>
      <w:keepLines/>
      <w:numPr>
        <w:ilvl w:val="3"/>
        <w:numId w:val="28"/>
      </w:numPr>
      <w:suppressAutoHyphens/>
      <w:spacing w:before="120" w:after="120" w:line="280" w:lineRule="exact"/>
      <w:ind w:right="1588"/>
      <w:outlineLvl w:val="3"/>
    </w:pPr>
    <w:rPr>
      <w:rFonts w:asciiTheme="majorHAnsi" w:eastAsiaTheme="majorEastAsia" w:hAnsiTheme="majorHAnsi" w:cstheme="majorBidi"/>
      <w:iCs/>
      <w:color w:val="22272B" w:themeColor="text1"/>
      <w:sz w:val="25"/>
    </w:rPr>
  </w:style>
  <w:style w:type="paragraph" w:styleId="Heading5">
    <w:name w:val="heading 5"/>
    <w:next w:val="BodyText"/>
    <w:link w:val="Heading5Char"/>
    <w:uiPriority w:val="9"/>
    <w:semiHidden/>
    <w:rsid w:val="004F77CB"/>
    <w:pPr>
      <w:keepLines/>
      <w:numPr>
        <w:ilvl w:val="4"/>
        <w:numId w:val="28"/>
      </w:numPr>
      <w:suppressAutoHyphens/>
      <w:spacing w:before="120" w:after="120" w:line="260" w:lineRule="exact"/>
      <w:ind w:right="1588"/>
      <w:outlineLvl w:val="4"/>
    </w:pPr>
    <w:rPr>
      <w:rFonts w:asciiTheme="majorHAnsi" w:eastAsiaTheme="majorEastAsia" w:hAnsiTheme="majorHAnsi" w:cstheme="majorBidi"/>
      <w:b/>
      <w:color w:val="22272B" w:themeColor="text1"/>
    </w:rPr>
  </w:style>
  <w:style w:type="paragraph" w:styleId="Heading6">
    <w:name w:val="heading 6"/>
    <w:next w:val="BodyText"/>
    <w:link w:val="Heading6Char"/>
    <w:uiPriority w:val="9"/>
    <w:semiHidden/>
    <w:rsid w:val="004F77CB"/>
    <w:pPr>
      <w:keepLines/>
      <w:numPr>
        <w:ilvl w:val="5"/>
        <w:numId w:val="28"/>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28"/>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28"/>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28"/>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732976"/>
    <w:rPr>
      <w:rFonts w:asciiTheme="majorHAnsi" w:eastAsiaTheme="majorEastAsia" w:hAnsiTheme="majorHAnsi" w:cstheme="majorBidi"/>
      <w:color w:val="22272B" w:themeColor="text1"/>
      <w:sz w:val="28"/>
      <w:szCs w:val="32"/>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semiHidden/>
    <w:rsid w:val="004F77CB"/>
    <w:rPr>
      <w:color w:val="808080"/>
    </w:rPr>
  </w:style>
  <w:style w:type="paragraph" w:customStyle="1" w:styleId="Address">
    <w:name w:val="Address"/>
    <w:uiPriority w:val="3"/>
    <w:qFormat/>
    <w:rsid w:val="004F77CB"/>
    <w:pPr>
      <w:suppressAutoHyphens/>
      <w:spacing w:after="0" w:line="240" w:lineRule="auto"/>
      <w:ind w:left="1021"/>
      <w:contextualSpacing/>
    </w:pPr>
    <w:rPr>
      <w:b/>
      <w:color w:val="22272B" w:themeColor="text1"/>
    </w:rPr>
  </w:style>
  <w:style w:type="paragraph" w:customStyle="1" w:styleId="SubjectLine">
    <w:name w:val="Subject Line"/>
    <w:next w:val="BodyText"/>
    <w:uiPriority w:val="3"/>
    <w:qFormat/>
    <w:rsid w:val="00C16A9F"/>
    <w:pPr>
      <w:pBdr>
        <w:top w:val="single" w:sz="4" w:space="8" w:color="22272B" w:themeColor="text1"/>
      </w:pBdr>
      <w:suppressAutoHyphens/>
      <w:spacing w:before="960" w:after="1080" w:line="240" w:lineRule="auto"/>
      <w:contextualSpacing/>
    </w:pPr>
    <w:rPr>
      <w:color w:val="22272B" w:themeColor="text1"/>
    </w:rPr>
  </w:style>
  <w:style w:type="character" w:styleId="Emphasis">
    <w:name w:val="Emphasis"/>
    <w:aliases w:val="Italic"/>
    <w:basedOn w:val="DefaultParagraphFont"/>
    <w:uiPriority w:val="20"/>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92348E"/>
    <w:pPr>
      <w:numPr>
        <w:numId w:val="29"/>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F452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052123"/>
    <w:pPr>
      <w:suppressAutoHyphens/>
      <w:spacing w:before="120" w:after="120" w:line="240" w:lineRule="auto"/>
    </w:pPr>
    <w:rPr>
      <w:color w:val="22272B" w:themeColor="text1"/>
    </w:rPr>
  </w:style>
  <w:style w:type="character" w:customStyle="1" w:styleId="BodyTextChar">
    <w:name w:val="Body Text Char"/>
    <w:basedOn w:val="DefaultParagraphFont"/>
    <w:link w:val="BodyText"/>
    <w:rsid w:val="00052123"/>
    <w:rPr>
      <w:color w:val="22272B" w:themeColor="text1"/>
    </w:rPr>
  </w:style>
  <w:style w:type="character" w:customStyle="1" w:styleId="Heading2Char">
    <w:name w:val="Heading 2 Char"/>
    <w:basedOn w:val="DefaultParagraphFont"/>
    <w:link w:val="Heading2"/>
    <w:uiPriority w:val="9"/>
    <w:rsid w:val="00732976"/>
    <w:rPr>
      <w:rFonts w:asciiTheme="majorHAnsi" w:eastAsiaTheme="majorEastAsia" w:hAnsiTheme="majorHAnsi" w:cstheme="majorBidi"/>
      <w:color w:val="22272B" w:themeColor="text1"/>
      <w:sz w:val="24"/>
      <w:szCs w:val="26"/>
    </w:rPr>
  </w:style>
  <w:style w:type="character" w:customStyle="1" w:styleId="Heading3Char">
    <w:name w:val="Heading 3 Char"/>
    <w:basedOn w:val="DefaultParagraphFont"/>
    <w:link w:val="Heading3"/>
    <w:uiPriority w:val="9"/>
    <w:rsid w:val="00732976"/>
    <w:rPr>
      <w:rFonts w:asciiTheme="majorHAnsi" w:eastAsiaTheme="majorEastAsia" w:hAnsiTheme="majorHAnsi" w:cstheme="majorBidi"/>
      <w:color w:val="22272B" w:themeColor="text1"/>
      <w:szCs w:val="24"/>
    </w:rPr>
  </w:style>
  <w:style w:type="character" w:customStyle="1" w:styleId="Heading4Char">
    <w:name w:val="Heading 4 Char"/>
    <w:basedOn w:val="DefaultParagraphFont"/>
    <w:link w:val="Heading4"/>
    <w:uiPriority w:val="9"/>
    <w:semiHidden/>
    <w:rsid w:val="004F77CB"/>
    <w:rPr>
      <w:rFonts w:asciiTheme="majorHAnsi" w:eastAsiaTheme="majorEastAsia" w:hAnsiTheme="majorHAnsi" w:cstheme="majorBidi"/>
      <w:iCs/>
      <w:color w:val="22272B" w:themeColor="text1"/>
      <w:sz w:val="25"/>
    </w:rPr>
  </w:style>
  <w:style w:type="character" w:customStyle="1" w:styleId="Heading5Char">
    <w:name w:val="Heading 5 Char"/>
    <w:basedOn w:val="DefaultParagraphFont"/>
    <w:link w:val="Heading5"/>
    <w:uiPriority w:val="9"/>
    <w:semiHidden/>
    <w:rsid w:val="004F77CB"/>
    <w:rPr>
      <w:rFonts w:asciiTheme="majorHAnsi" w:eastAsiaTheme="majorEastAsia" w:hAnsiTheme="majorHAnsi" w:cstheme="majorBidi"/>
      <w:b/>
      <w:color w:val="22272B" w:themeColor="tex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052123"/>
    <w:pPr>
      <w:numPr>
        <w:numId w:val="30"/>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052123"/>
    <w:pPr>
      <w:numPr>
        <w:numId w:val="31"/>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92348E"/>
    <w:pPr>
      <w:numPr>
        <w:numId w:val="3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052123"/>
    <w:pPr>
      <w:numPr>
        <w:numId w:val="33"/>
      </w:numPr>
      <w:suppressAutoHyphens/>
      <w:spacing w:before="120" w:after="120" w:line="240" w:lineRule="auto"/>
    </w:pPr>
    <w:rPr>
      <w:rFonts w:eastAsia="Arial" w:cs="Times New Roman"/>
      <w:color w:val="22272B" w:themeColor="text1"/>
      <w:szCs w:val="24"/>
      <w:lang w:eastAsia="en-US"/>
    </w:rPr>
  </w:style>
  <w:style w:type="paragraph" w:styleId="Signature">
    <w:name w:val="Signature"/>
    <w:link w:val="SignatureChar"/>
    <w:uiPriority w:val="99"/>
    <w:qFormat/>
    <w:rsid w:val="00B76A50"/>
    <w:pPr>
      <w:spacing w:after="0" w:line="240" w:lineRule="auto"/>
    </w:pPr>
    <w:rPr>
      <w:color w:val="22272B" w:themeColor="text1"/>
    </w:rPr>
  </w:style>
  <w:style w:type="character" w:customStyle="1" w:styleId="SignatureChar">
    <w:name w:val="Signature Char"/>
    <w:basedOn w:val="DefaultParagraphFont"/>
    <w:link w:val="Signature"/>
    <w:uiPriority w:val="99"/>
    <w:rsid w:val="00B76A50"/>
    <w:rPr>
      <w:color w:val="22272B" w:themeColor="text1"/>
    </w:rPr>
  </w:style>
  <w:style w:type="paragraph" w:customStyle="1" w:styleId="ReferenceNumber">
    <w:name w:val="Reference Number"/>
    <w:next w:val="Date"/>
    <w:uiPriority w:val="1"/>
    <w:qFormat/>
    <w:rsid w:val="006D0E05"/>
    <w:pPr>
      <w:suppressAutoHyphens/>
      <w:spacing w:before="720" w:after="60" w:line="240" w:lineRule="auto"/>
      <w:jc w:val="right"/>
    </w:pPr>
    <w:rPr>
      <w:color w:val="22272B" w:themeColor="text1"/>
      <w:sz w:val="18"/>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Date">
    <w:name w:val="Date"/>
    <w:next w:val="Address"/>
    <w:link w:val="DateChar"/>
    <w:uiPriority w:val="2"/>
    <w:qFormat/>
    <w:rsid w:val="00FB7927"/>
    <w:pPr>
      <w:spacing w:after="120" w:line="240" w:lineRule="auto"/>
      <w:jc w:val="right"/>
    </w:pPr>
    <w:rPr>
      <w:rFonts w:eastAsia="Calibri" w:cs="Calibri"/>
      <w:color w:val="22272B" w:themeColor="text1"/>
      <w:sz w:val="18"/>
      <w:szCs w:val="20"/>
    </w:rPr>
  </w:style>
  <w:style w:type="character" w:customStyle="1" w:styleId="DateChar">
    <w:name w:val="Date Char"/>
    <w:basedOn w:val="DefaultParagraphFont"/>
    <w:link w:val="Date"/>
    <w:uiPriority w:val="2"/>
    <w:rsid w:val="00FB7927"/>
    <w:rPr>
      <w:rFonts w:eastAsia="Calibri" w:cs="Calibri"/>
      <w:color w:val="22272B" w:themeColor="text1"/>
      <w:sz w:val="18"/>
      <w:szCs w:val="20"/>
    </w:rPr>
  </w:style>
  <w:style w:type="character" w:customStyle="1" w:styleId="BoldItalic">
    <w:name w:val="Bold Italic"/>
    <w:basedOn w:val="DefaultParagraphFont"/>
    <w:uiPriority w:val="99"/>
    <w:qFormat/>
    <w:rsid w:val="009001D7"/>
    <w:rPr>
      <w:b/>
      <w:i/>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3">
    <w:name w:val="List Table 3 Accent 3"/>
    <w:basedOn w:val="TableNormal"/>
    <w:uiPriority w:val="48"/>
    <w:rsid w:val="0076226B"/>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76226B"/>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76226B"/>
    <w:pPr>
      <w:spacing w:after="0" w:line="240" w:lineRule="auto"/>
    </w:pPr>
    <w:rPr>
      <w:sz w:val="20"/>
    </w:r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tblStylePr w:type="firstCol">
      <w:rPr>
        <w:b w:val="0"/>
        <w:bCs/>
      </w:rPr>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tblStylePr w:type="lastCol">
      <w:rPr>
        <w:b w:val="0"/>
        <w:bCs/>
      </w:rPr>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tblStylePr w:type="band1Vert">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tblStylePr w:type="band2Vert">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tblStylePr w:type="band1Horz">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tblStylePr w:type="band2Horz">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tblStylePr w:type="swCell">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cBorders>
        <w:shd w:val="clear" w:color="auto" w:fill="FFFFFF" w:themeFill="background1"/>
      </w:tcPr>
    </w:tblStylePr>
  </w:style>
  <w:style w:type="table" w:styleId="ListTable3-Accent6">
    <w:name w:val="List Table 3 Accent 6"/>
    <w:basedOn w:val="TableNormal"/>
    <w:uiPriority w:val="48"/>
    <w:rsid w:val="0076226B"/>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1336">
      <w:bodyDiv w:val="1"/>
      <w:marLeft w:val="0"/>
      <w:marRight w:val="0"/>
      <w:marTop w:val="0"/>
      <w:marBottom w:val="0"/>
      <w:divBdr>
        <w:top w:val="none" w:sz="0" w:space="0" w:color="auto"/>
        <w:left w:val="none" w:sz="0" w:space="0" w:color="auto"/>
        <w:bottom w:val="none" w:sz="0" w:space="0" w:color="auto"/>
        <w:right w:val="none" w:sz="0" w:space="0" w:color="auto"/>
      </w:divBdr>
    </w:div>
    <w:div w:id="50470825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43561874">
      <w:bodyDiv w:val="1"/>
      <w:marLeft w:val="0"/>
      <w:marRight w:val="0"/>
      <w:marTop w:val="0"/>
      <w:marBottom w:val="0"/>
      <w:divBdr>
        <w:top w:val="none" w:sz="0" w:space="0" w:color="auto"/>
        <w:left w:val="none" w:sz="0" w:space="0" w:color="auto"/>
        <w:bottom w:val="none" w:sz="0" w:space="0" w:color="auto"/>
        <w:right w:val="none" w:sz="0" w:space="0" w:color="auto"/>
      </w:divBdr>
    </w:div>
    <w:div w:id="1754163708">
      <w:bodyDiv w:val="1"/>
      <w:marLeft w:val="0"/>
      <w:marRight w:val="0"/>
      <w:marTop w:val="0"/>
      <w:marBottom w:val="0"/>
      <w:divBdr>
        <w:top w:val="none" w:sz="0" w:space="0" w:color="auto"/>
        <w:left w:val="none" w:sz="0" w:space="0" w:color="auto"/>
        <w:bottom w:val="none" w:sz="0" w:space="0" w:color="auto"/>
        <w:right w:val="none" w:sz="0" w:space="0" w:color="auto"/>
      </w:divBdr>
    </w:div>
    <w:div w:id="2032993022">
      <w:bodyDiv w:val="1"/>
      <w:marLeft w:val="0"/>
      <w:marRight w:val="0"/>
      <w:marTop w:val="0"/>
      <w:marBottom w:val="0"/>
      <w:divBdr>
        <w:top w:val="none" w:sz="0" w:space="0" w:color="auto"/>
        <w:left w:val="none" w:sz="0" w:space="0" w:color="auto"/>
        <w:bottom w:val="none" w:sz="0" w:space="0" w:color="auto"/>
        <w:right w:val="none" w:sz="0" w:space="0" w:color="auto"/>
      </w:divBdr>
    </w:div>
    <w:div w:id="20626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ARTM5\Downloads\SafeWork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0F103B68949B7B687A180E545EEBC"/>
        <w:category>
          <w:name w:val="General"/>
          <w:gallery w:val="placeholder"/>
        </w:category>
        <w:types>
          <w:type w:val="bbPlcHdr"/>
        </w:types>
        <w:behaviors>
          <w:behavior w:val="content"/>
        </w:behaviors>
        <w:guid w:val="{287FCA56-8408-4AD8-A8EC-6E9B086922BA}"/>
      </w:docPartPr>
      <w:docPartBody>
        <w:p w:rsidR="0061081D" w:rsidRDefault="0061081D">
          <w:pPr>
            <w:pStyle w:val="78A0F103B68949B7B687A180E545EEBC"/>
          </w:pPr>
          <w:r w:rsidRPr="005B402D">
            <w:rPr>
              <w:rStyle w:val="PlaceholderText"/>
            </w:rPr>
            <w:t>[</w:t>
          </w:r>
          <w:r w:rsidRPr="00392D14">
            <w:rPr>
              <w:rStyle w:val="PlaceholderText"/>
            </w:rPr>
            <w:t>Click here to enter Subject Line</w:t>
          </w:r>
          <w:r w:rsidRPr="005B402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1D"/>
    <w:rsid w:val="00357A55"/>
    <w:rsid w:val="00610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34EF8ADFC946649EEFE35DFFB11478">
    <w:name w:val="D734EF8ADFC946649EEFE35DFFB11478"/>
  </w:style>
  <w:style w:type="paragraph" w:customStyle="1" w:styleId="7ED1FF7B62AC4AB8939257ECE07286AB">
    <w:name w:val="7ED1FF7B62AC4AB8939257ECE07286AB"/>
  </w:style>
  <w:style w:type="paragraph" w:customStyle="1" w:styleId="7D2DC04DD7FA431B93040667C9748F4E">
    <w:name w:val="7D2DC04DD7FA431B93040667C9748F4E"/>
  </w:style>
  <w:style w:type="paragraph" w:customStyle="1" w:styleId="731150365889478D871976CFA3FC3263">
    <w:name w:val="731150365889478D871976CFA3FC3263"/>
  </w:style>
  <w:style w:type="paragraph" w:customStyle="1" w:styleId="872FF7B01934451BB522932F52E2F51A">
    <w:name w:val="872FF7B01934451BB522932F52E2F51A"/>
  </w:style>
  <w:style w:type="paragraph" w:customStyle="1" w:styleId="78A0F103B68949B7B687A180E545EEBC">
    <w:name w:val="78A0F103B68949B7B687A180E545EEBC"/>
  </w:style>
  <w:style w:type="paragraph" w:customStyle="1" w:styleId="15048AA306B1443CBBA6B70A838A419D">
    <w:name w:val="15048AA306B1443CBBA6B70A838A419D"/>
  </w:style>
  <w:style w:type="paragraph" w:customStyle="1" w:styleId="3F5A4A93FC294D708561EC1120FF8BB8">
    <w:name w:val="3F5A4A93FC294D708561EC1120FF8BB8"/>
  </w:style>
  <w:style w:type="paragraph" w:customStyle="1" w:styleId="734BDF07F9C3426680B6B3EC6FE686C2">
    <w:name w:val="734BDF07F9C3426680B6B3EC6FE686C2"/>
  </w:style>
  <w:style w:type="paragraph" w:customStyle="1" w:styleId="45624F44A15644A5B6D7F0C82BED6654">
    <w:name w:val="45624F44A15644A5B6D7F0C82BED6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Division xmlns="27bd3ff9-c7e2-4137-8186-e4c440f7eb5a">SafeWork NSW</TemplateDi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EEB43167705044928709C7D5642240" ma:contentTypeVersion="5" ma:contentTypeDescription="Create a new document." ma:contentTypeScope="" ma:versionID="11e89ebd8e89a99491d3e3263d9e1fc6">
  <xsd:schema xmlns:xsd="http://www.w3.org/2001/XMLSchema" xmlns:xs="http://www.w3.org/2001/XMLSchema" xmlns:p="http://schemas.microsoft.com/office/2006/metadata/properties" xmlns:ns2="27bd3ff9-c7e2-4137-8186-e4c440f7eb5a" targetNamespace="http://schemas.microsoft.com/office/2006/metadata/properties" ma:root="true" ma:fieldsID="900b13473a3657f308cc99b7b3771e41" ns2:_="">
    <xsd:import namespace="27bd3ff9-c7e2-4137-8186-e4c440f7eb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Template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d3ff9-c7e2-4137-8186-e4c440f7e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TemplateDivision" ma:index="12" nillable="true" ma:displayName="Template Division" ma:format="Dropdown" ma:internalName="TemplateDivision">
      <xsd:simpleType>
        <xsd:union memberTypes="dms:Text">
          <xsd:simpleType>
            <xsd:restriction base="dms:Choice">
              <xsd:enumeration value="SafeWork NSW"/>
              <xsd:enumeration value="NSW Fair Trading"/>
              <xsd:enumeration value="Office of the Registrar General"/>
              <xsd:enumeration value="Revenue NSW"/>
              <xsd:enumeration value="NSW Telco Authority"/>
              <xsd:enumeration value="Building Commission NSW"/>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1B75-4881-4A2F-BF08-583BA8691A21}">
  <ds:schemaRefs>
    <ds:schemaRef ds:uri="http://schemas.microsoft.com/office/2006/metadata/properties"/>
    <ds:schemaRef ds:uri="http://schemas.microsoft.com/office/infopath/2007/PartnerControls"/>
    <ds:schemaRef ds:uri="27bd3ff9-c7e2-4137-8186-e4c440f7eb5a"/>
  </ds:schemaRefs>
</ds:datastoreItem>
</file>

<file path=customXml/itemProps2.xml><?xml version="1.0" encoding="utf-8"?>
<ds:datastoreItem xmlns:ds="http://schemas.openxmlformats.org/officeDocument/2006/customXml" ds:itemID="{7673EE80-8CB6-417F-8C92-6B872C42AA72}">
  <ds:schemaRefs>
    <ds:schemaRef ds:uri="http://schemas.microsoft.com/sharepoint/v3/contenttype/forms"/>
  </ds:schemaRefs>
</ds:datastoreItem>
</file>

<file path=customXml/itemProps3.xml><?xml version="1.0" encoding="utf-8"?>
<ds:datastoreItem xmlns:ds="http://schemas.openxmlformats.org/officeDocument/2006/customXml" ds:itemID="{4783DA00-4677-4F0B-8C60-5D43361BC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d3ff9-c7e2-4137-8186-e4c440f7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SafeWork_Letterhead</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Referral for Syeda Wardah Tahir</dc:title>
  <dc:subject/>
  <dc:creator>Megan McCarthy</dc:creator>
  <cp:keywords/>
  <dc:description/>
  <cp:lastModifiedBy>Megan McCarthy</cp:lastModifiedBy>
  <cp:revision>2</cp:revision>
  <cp:lastPrinted>2022-02-08T07:22:00Z</cp:lastPrinted>
  <dcterms:created xsi:type="dcterms:W3CDTF">2025-05-16T03:35:00Z</dcterms:created>
  <dcterms:modified xsi:type="dcterms:W3CDTF">2025-05-16T03:35:00Z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0x01010003EEB43167705044928709C7D5642240</vt:lpwstr>
  </property>
  <property fmtid="{D5CDD505-2E9C-101B-9397-08002B2CF9AE}" pid="3" name="_dlc_DocIdItemGuid">
    <vt:lpwstr>3c0cc27c-ab15-4161-8755-d0bec572f81f</vt:lpwstr>
  </property>
  <property fmtid="{D5CDD505-2E9C-101B-9397-08002B2CF9AE}" pid="4" name="Order">
    <vt:r8>24400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DCSINT-1644926783-244</vt:lpwstr>
  </property>
  <property fmtid="{D5CDD505-2E9C-101B-9397-08002B2CF9AE}" pid="9" name="TriggerFlowInfo">
    <vt:lpwstr/>
  </property>
  <property fmtid="{D5CDD505-2E9C-101B-9397-08002B2CF9AE}" pid="10" name="_dlc_DocIdUrl">
    <vt:lpwstr>https://nswgov.sharepoint.com/sites/dcs-intranet/_layouts/15/DocIdRedir.aspx?ID=DCSINT-1644926783-244, DCSINT-1644926783-244</vt:lpwstr>
  </property>
  <property fmtid="{D5CDD505-2E9C-101B-9397-08002B2CF9AE}" pid="11" name="ComplianceAssetId">
    <vt:lpwstr/>
  </property>
  <property fmtid="{D5CDD505-2E9C-101B-9397-08002B2CF9AE}" pid="12" name="TemplateUrl">
    <vt:lpwstr/>
  </property>
  <property fmtid="{D5CDD505-2E9C-101B-9397-08002B2CF9AE}" pid="13" name="DCSResourceType">
    <vt:lpwstr>23;#Template|d69b1a26-6997-4f77-8d72-974844afb178</vt:lpwstr>
  </property>
  <property fmtid="{D5CDD505-2E9C-101B-9397-08002B2CF9AE}" pid="14" name="MediaServiceImageTags">
    <vt:lpwstr/>
  </property>
</Properties>
</file>